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84B64">
      <w:pPr>
        <w:pStyle w:val="2"/>
        <w:bidi w:val="0"/>
        <w:jc w:val="center"/>
        <w:rPr>
          <w:rFonts w:hint="eastAsia"/>
        </w:rPr>
      </w:pPr>
      <w:bookmarkStart w:id="0" w:name="_GoBack"/>
      <w:r>
        <w:rPr>
          <w:rFonts w:hint="eastAsia"/>
        </w:rPr>
        <w:t>2025 年临床助理医师资格考试</w:t>
      </w:r>
    </w:p>
    <w:p w14:paraId="6DEF83A9">
      <w:pPr>
        <w:pStyle w:val="2"/>
        <w:bidi w:val="0"/>
        <w:jc w:val="center"/>
        <w:rPr>
          <w:rFonts w:hint="eastAsia"/>
        </w:rPr>
      </w:pPr>
      <w:r>
        <w:rPr>
          <w:rFonts w:hint="eastAsia"/>
        </w:rPr>
        <w:t>专业知识全解析——金英杰官网独家呈现</w:t>
      </w:r>
    </w:p>
    <w:bookmarkEnd w:id="0"/>
    <w:p w14:paraId="1A76F544">
      <w:pPr>
        <w:rPr>
          <w:rFonts w:hint="eastAsia"/>
        </w:rPr>
      </w:pPr>
    </w:p>
    <w:p w14:paraId="264F50D2">
      <w:pPr>
        <w:rPr>
          <w:rFonts w:hint="eastAsia"/>
        </w:rPr>
      </w:pPr>
      <w:r>
        <w:rPr>
          <w:rFonts w:hint="eastAsia"/>
        </w:rPr>
        <w:t>在 2025 年临床助理医师资格考试的征程中，专业知识无疑是通关的核心密钥。其重要性，怎么强调都不为过。</w:t>
      </w:r>
    </w:p>
    <w:p w14:paraId="1FC52F10">
      <w:pPr>
        <w:rPr>
          <w:rFonts w:hint="eastAsia"/>
        </w:rPr>
      </w:pPr>
    </w:p>
    <w:p w14:paraId="3DE591C4">
      <w:pPr>
        <w:rPr>
          <w:rFonts w:hint="eastAsia"/>
        </w:rPr>
      </w:pPr>
      <w:r>
        <w:rPr>
          <w:rFonts w:hint="eastAsia"/>
        </w:rPr>
        <w:t>从考试大纲来看，各科目专业知识考点分布广泛且细致。基础医学综合部分，如生理学中细胞的基本功能、血液循环等知识点，为理解后续临床医学知识筑牢根基；病理学里的各种疾病病理变化，是精准诊断的关键依据。临床医学综合更是重中之重，内科学的各类常见疾病诊疗规范、外科学手术适应证与操作要点等，直接关乎考试得分。例如在消化系统疾病考查中，从胃炎、胃溃疡到胃癌等疾病的病因、临床表现、诊断方法到治疗措施，步步深入，任何一环的专业知识缺失，都可能在面对病例分析题时陷入困境。</w:t>
      </w:r>
    </w:p>
    <w:p w14:paraId="457FAE40">
      <w:pPr>
        <w:rPr>
          <w:rFonts w:hint="eastAsia"/>
        </w:rPr>
      </w:pPr>
    </w:p>
    <w:p w14:paraId="02939CD2">
      <w:pPr>
        <w:rPr>
          <w:rFonts w:hint="eastAsia"/>
        </w:rPr>
      </w:pPr>
      <w:r>
        <w:rPr>
          <w:rFonts w:hint="eastAsia"/>
        </w:rPr>
        <w:t>在实际考试题型中，无论是 A1、A2 型的单选题，还是 A3、A4 型的病例串题，专业知识都贯穿其中。A1 型题要求对单一知识点的精准记忆与理解；A2 型题通过简短病例考查考生运用专业知识诊断和初步处理疾病的能力；A3、A4 型题则将多个知识点串联于复杂病例情境，全面检验考生专业知识的系统性和连贯性。</w:t>
      </w:r>
    </w:p>
    <w:p w14:paraId="692FD90B">
      <w:pPr>
        <w:rPr>
          <w:rFonts w:hint="eastAsia"/>
        </w:rPr>
      </w:pPr>
    </w:p>
    <w:p w14:paraId="6154928B">
      <w:pPr>
        <w:rPr>
          <w:rFonts w:hint="eastAsia"/>
        </w:rPr>
      </w:pPr>
      <w:r>
        <w:rPr>
          <w:rFonts w:hint="eastAsia"/>
        </w:rPr>
        <w:t>金英杰医学培训机构官网深知专业知识的关键地位，特为考生打造了全方位的专业知识学习宝库。我们的专业教学团队深入剖析考试大纲，精心梳理各科目专业知识脉络，以条理清晰、深入浅出的方式呈现课程内容。无论是高清视频讲解、精准的电子讲义，还是海量真题与模拟题演练，都紧密围绕专业知识核心，旨在帮助考生们扎实掌握、灵活运用，在 2025 年临床助理医师资格考试中乘风破浪，成功上岸！</w:t>
      </w:r>
    </w:p>
    <w:p w14:paraId="7C1CFCAE">
      <w:pPr>
        <w:rPr>
          <w:rFonts w:hint="eastAsia"/>
        </w:rPr>
      </w:pPr>
    </w:p>
    <w:p w14:paraId="50CCF89F">
      <w:pPr>
        <w:rPr>
          <w:rFonts w:hint="eastAsia"/>
        </w:rPr>
      </w:pPr>
      <w:r>
        <w:rPr>
          <w:rFonts w:hint="eastAsia"/>
        </w:rPr>
        <w:t>快来金英杰官网，开启你的专业知识高效学习之旅，向着医师梦想大步迈进！</w:t>
      </w:r>
    </w:p>
    <w:p w14:paraId="06B1EAA7">
      <w:pPr>
        <w:rPr>
          <w:rFonts w:hint="eastAsia" w:eastAsiaTheme="minorEastAsia"/>
          <w:lang w:eastAsia="zh-CN"/>
        </w:rPr>
      </w:pPr>
      <w:r>
        <w:rPr>
          <w:rFonts w:hint="eastAsia" w:eastAsiaTheme="minorEastAsia"/>
          <w:lang w:eastAsia="zh-CN"/>
        </w:rPr>
        <w:drawing>
          <wp:inline distT="0" distB="0" distL="114300" distR="114300">
            <wp:extent cx="4762500" cy="8470900"/>
            <wp:effectExtent l="0" t="0" r="0" b="0"/>
            <wp:docPr id="1" name="图片 1" descr="547548147315905290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7548147315905290_536780666231063806"/>
                    <pic:cNvPicPr>
                      <a:picLocks noChangeAspect="1"/>
                    </pic:cNvPicPr>
                  </pic:nvPicPr>
                  <pic:blipFill>
                    <a:blip r:embed="rId4"/>
                    <a:stretch>
                      <a:fillRect/>
                    </a:stretch>
                  </pic:blipFill>
                  <pic:spPr>
                    <a:xfrm>
                      <a:off x="0" y="0"/>
                      <a:ext cx="4762500" cy="8470900"/>
                    </a:xfrm>
                    <a:prstGeom prst="rect">
                      <a:avLst/>
                    </a:prstGeom>
                  </pic:spPr>
                </pic:pic>
              </a:graphicData>
            </a:graphic>
          </wp:inline>
        </w:drawing>
      </w:r>
      <w:r>
        <w:rPr>
          <w:rFonts w:hint="eastAsia" w:eastAsiaTheme="minorEastAsia"/>
          <w:lang w:eastAsia="zh-CN"/>
        </w:rPr>
        <w:drawing>
          <wp:inline distT="0" distB="0" distL="114300" distR="114300">
            <wp:extent cx="4762500" cy="8470900"/>
            <wp:effectExtent l="0" t="0" r="0" b="0"/>
            <wp:docPr id="2" name="图片 2" descr="547548147319902986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7548147319902986_536780666231063806"/>
                    <pic:cNvPicPr>
                      <a:picLocks noChangeAspect="1"/>
                    </pic:cNvPicPr>
                  </pic:nvPicPr>
                  <pic:blipFill>
                    <a:blip r:embed="rId5"/>
                    <a:stretch>
                      <a:fillRect/>
                    </a:stretch>
                  </pic:blipFill>
                  <pic:spPr>
                    <a:xfrm>
                      <a:off x="0" y="0"/>
                      <a:ext cx="4762500" cy="84709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D4EC1"/>
    <w:rsid w:val="61BD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2025-01-04T08:31:00Z</dcterms:created>
  <dc:creator>AA金英杰四川总校</dc:creator>
  <cp:lastModifiedBy>AA金英杰四川总校</cp:lastModifiedBy>
  <dcterms:modified xsi:type="dcterms:W3CDTF">2025-01-04T08:32:39Z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649E15D4A7EA482C918A5496A5FF41AD_11</vt:lpwstr>
  </property>
  <property fmtid="{D5CDD505-2E9C-101B-9397-08002B2CF9AE}" pid="4" name="KSOTemplateDocerSaveRecord">
    <vt:lpwstr>eyJoZGlkIjoiYWI4OTFmYmU0MWMzMDQwNDQ4ZTVhZTBjYTMyZWY2NDgiLCJ1c2VySWQiOiIxNjQ3MTQwMDc4In0=</vt:lpwstr>
  </property>
</Properties>
</file>